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firstLine="708"/>
        <w:jc w:val="both"/>
        <w:rPr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sz w:val="28"/>
          <w:szCs w:val="28"/>
          <w:rtl w:val="0"/>
        </w:rPr>
        <w:t xml:space="preserve">Листом Департаменту фінансів Київської ОВА від 07.12.2023 року за №703/37.01/37.04.03/2023 доведено обсяг субвенції з місцевого бюджету на надання державної підтримки особам з особливими освітніми потребами за рахунок відповідної субвенції з державного бюджету на 2024 рік у сумі 1 045 100 гривень та відповідно спрямовано на видаткову частину загального фонду бюджету громади за головним розпорядником коштів «Відділ освіти Сквирської міської ради» на виплату заробітної плати педагогічним працівникам Інклюзивно-ресурсного центру.</w:t>
      </w:r>
    </w:p>
    <w:sectPr>
      <w:pgSz w:h="16838" w:w="11906" w:orient="portrait"/>
      <w:pgMar w:bottom="709" w:top="1134" w:left="1701" w:right="42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mbria" w:cs="Cambria" w:eastAsia="Cambria" w:hAnsi="Cambria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mbria" w:cs="Cambria" w:eastAsia="Cambria" w:hAnsi="Cambria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ZIR7MQvgY5TipAV/XVxbPkW2qA==">CgMxLjAyCGguZ2pkZ3hzOAByITFYRno2OTBBNURZTXpkelZ5WmN3cTQ5dFBMM3FzdEZLeQ==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